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12" w:rsidRPr="008F14B6" w:rsidRDefault="00F01412" w:rsidP="00F01412">
      <w:pPr>
        <w:pageBreakBefore/>
        <w:tabs>
          <w:tab w:val="left" w:pos="3660"/>
          <w:tab w:val="left" w:pos="3690"/>
        </w:tabs>
        <w:spacing w:before="80" w:line="288" w:lineRule="auto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8F14B6">
        <w:rPr>
          <w:rFonts w:asciiTheme="minorHAnsi" w:hAnsiTheme="minorHAnsi" w:cstheme="minorHAnsi"/>
          <w:b/>
          <w:sz w:val="20"/>
          <w:szCs w:val="20"/>
          <w:lang w:val="el-GR"/>
        </w:rPr>
        <w:t xml:space="preserve">Πίνακας “Συμμόρφωσης” Τεχνικής Προσφοράς </w:t>
      </w:r>
    </w:p>
    <w:p w:rsidR="00F01412" w:rsidRPr="008F14B6" w:rsidRDefault="00F01412" w:rsidP="00F0141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8F14B6">
        <w:rPr>
          <w:rFonts w:asciiTheme="minorHAnsi" w:hAnsiTheme="minorHAnsi" w:cstheme="minorHAnsi"/>
          <w:b/>
          <w:sz w:val="20"/>
          <w:szCs w:val="20"/>
          <w:u w:val="single"/>
          <w:lang w:val="el-GR"/>
        </w:rPr>
        <w:t>Τμήμα 1:</w:t>
      </w:r>
      <w:r w:rsidRPr="008F14B6">
        <w:rPr>
          <w:rFonts w:asciiTheme="minorHAnsi" w:hAnsiTheme="minorHAnsi" w:cstheme="minorHAnsi"/>
          <w:b/>
          <w:sz w:val="20"/>
          <w:szCs w:val="20"/>
          <w:lang w:val="el-GR"/>
        </w:rPr>
        <w:t xml:space="preserve"> “</w:t>
      </w:r>
      <w:r w:rsidRPr="00F01412">
        <w:rPr>
          <w:rFonts w:asciiTheme="minorHAnsi" w:hAnsiTheme="minorHAnsi" w:cstheme="minorHAnsi"/>
          <w:b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Συστήματα Αναλυτών </w:t>
      </w:r>
      <w:proofErr w:type="spellStart"/>
      <w:r w:rsidRPr="00F01412">
        <w:rPr>
          <w:rFonts w:asciiTheme="minorHAnsi" w:hAnsiTheme="minorHAnsi" w:cstheme="minorHAnsi"/>
          <w:b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Κυτταροτοξικότητας</w:t>
      </w:r>
      <w:proofErr w:type="spellEnd"/>
      <w:r w:rsidRPr="008F14B6">
        <w:rPr>
          <w:rFonts w:asciiTheme="minorHAnsi" w:hAnsiTheme="minorHAnsi" w:cstheme="minorHAnsi"/>
          <w:b/>
          <w:sz w:val="20"/>
          <w:szCs w:val="20"/>
          <w:lang w:val="el-GR"/>
        </w:rPr>
        <w:t>"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F01412" w:rsidRPr="008F14B6" w:rsidTr="00AC142E">
        <w:trPr>
          <w:trHeight w:val="4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l-GR" w:eastAsia="el-GR"/>
              </w:rPr>
              <w:t>Α/Α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ΝΑΙ - ΟΧΙ ΥΠΕΡ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F01412" w:rsidRPr="008F14B6" w:rsidTr="00AC142E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επιτρέπει την παρακολούθηση των κυττάρων στη φυσική τους κατάσταση ώστε η λειτουργία και η συμπεριφορά τους να μην διαταράσσεται.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αφορά μικροσκόπιο ψηφιακής ολογραφίας για χρήση εντός επωαστικού θαλάμου διοξειδίου άνθρακα.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Η αρχή λειτουργίας του να βασίζεται στην τεχνολογία της ψηφιακής ολογραφίας.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διαθέτει ψηφιακή αυτόματη εστίαση ώστε η ρύθμιση να είναι γρήγορη και εύκολη.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επιτρέπει στους χρήστες να εστιάσουν εκ νέου σε περίπτωση που τα κύτταρα έχουν απομακρυνθεί από την εστίαση λόγω αλλαγών στην κυτταρική μορφολογία (EMT).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επιτρέπει τη δημιουργία μελετών και δεδομένων για τον κυτταρικό κύκλο και τον πολλαπλασιασμό.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διαθέτει πολλαπλούς ισχυρούς αλγόριθμους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τμηματοποίησης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, ώστε να ταιριάζει σε πολλούς διαφορετικούς τύπους κυττάρων.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μην απαιτούνται χρωστικές ή σημάνσεις  που μπορεί να είναι τοξικές για τα κύτταρα ή να αλλάξουν τη συμπεριφορά τους, και να μην απαιτούνται εξειδικευμένα μέσα ή πρόσθετα.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μπορεί να παρέχει ημιαυτόματη παρακολούθηση των θυγατρικών κυττάρων και να είναι ιδανικό για τον σχεδιασμό κυτταρικής γενεαλογίας.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μην απαιτείται εξειδικευμένη εμπειρία μικροσκοπίας για την λειτουργία του.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έχει κατάλληλη ευελιξία ώστε να μπορεί να παρακολουθεί  κύτταρα τα οποία ενδέχεται να αλλάξουν τη μορφολογία τους κατά τη διάρκεια μιας χρονικής (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time-lapse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) απεικόνισης.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lastRenderedPageBreak/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μπορεί να παραμείνει σε επωαστικό κλίβανο έως και 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4 </w:t>
            </w: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εβδομάδες και να απαιτεί ελάχιστη συντήρηση.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είναι σχεδιασμένο ώστε να επιτρέπει τη λήψη εικόνων υψηλής ποιότητας.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διαθέτει λογισμικό που να επιτρέπει την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οπτικοποίηση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, την παρακολούθηση κυττάρων με την παροχή ποσοτικών μορφολογικών δεδομένων με δυνατότητα εξαγωγής σε Excel.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είναι κατάλληλο για ανάλυση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μοναδιαίου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κυττάρου ή πληθυσμού και να μπορεί να διακρίνει μεταξύ πολλαπλασιασμού, κυτταρικής διαίρεσης και μετανάστευσης κυττάρων ταυτόχρονα και εύκολα.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είναι κατάλληλο για εφαρμογές όπως μετανάστευση, κινητικότητα, τοξικολογία/μελέτες δόσης-απόκρισης, κυτταρικός κύκλος, κινητική, μελέτες κυτταρικού θανάτου, πολλαπλασιασμός, μελέτες, δοκιμές επούλωσης τραυμάτων.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μπορούν να διερευνηθούν και να εξαχθούν περισσότερες από 30 μορφολογικές παράμετροι.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μπορεί να γίνει παρακολούθηση αλλαγών στον αριθμό των κυττάρων, στην μορφολογία, στην ταχύτητα και την διαίρεση με την πάροδο του χρόνου.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Τα δεδομένα να είναι ποσοτικά και να μπορούν να εξαχθούν σε Excel. Οι εικόνες να μπορούν να εξαχθούν ως .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tiff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, .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png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, .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jpg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, .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bmp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. Τα βίντεο να μπορούν να εξαχθούν ως .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avi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. Να δίνονται τιμές για πολλές παραμέτρους: — μέτρηση, συρροή, ταχύτητα, μετανάστευση, κινητικότητα και ρυθμός κυτταρικής διαίρεσης. Τα δεδομένα να μπορούν να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οπτικοποιηθούν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ως εικόνες, γραφήματα, ιστογράμματα, γραφήματα διαδρομής κυττάρων και γραφήματα γραμμής πριν από την εξαγωγή.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έχει ρυθμό λήψης δεδομένων ακόμα και 1 εικόνα ανά δευτερόλεπτο. Δυνατότητα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οπτικοποίησης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του κυτταρικού θανάτου. Να μπορεί να αποδώσει 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ακριβείς </w:t>
            </w: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πληροφορίες μετανάστευσης/κινητικότητας, σημαντικές για αναλύσεις επούλωσης πληγών.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lastRenderedPageBreak/>
              <w:t>21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διαθέτει ανάλυση 1um για υψηλής ποιότητας εικόνες.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διαθέτει αντικειμενικό φακό 20x, οπτικό πεδίο 250um2 και λέιζερ χαμηλής ισχύος 635nm.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Να διαθέτει μηχανοκίνητη τράπεζα, με ακρίβεια/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επαναληψιμότητα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θέσης &lt;5um.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μπορεί να λειτουργήσει με πιάτα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Petri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, 6, 24 και 96 θέσεων και IBIDI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vessels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επιτρέπει στους χρήστες να έχουν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τουλάχιστον 2 </w:t>
            </w: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μονάδες σε ένα επωαστικό κλίβανο.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Κάθε σύστημα να συνοδεύεται από κατάλληλο ηλεκτρονικό υπολογιστή και τρία (3) λογισμικά πακέτα τα οποία στο σύνολό τους θα καλύπτουν τουλάχιστον τις εξής εφαρμογές: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Cell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Proliferation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Cell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Motility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Dose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Response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Single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Cell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Tracking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Cell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Morphology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και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Wound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Healing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Κάθε σύστημα να συνοδεύεται από επιπλέον κατάλληλο ηλεκτρονικό υπολογιστή και τα αντίστοιχα λογισμικά, για ανάλυση των αποτελεσμάτων.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Κάθε σύστημα να συνοδεύεται επίσης από κατάλληλους υποδοχείς για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για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slides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,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dishes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και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multiwell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plates</w:t>
            </w:r>
            <w:proofErr w:type="spellEnd"/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 καθώς και ένα σετ από ειδικά καπάκια παρατήρησης.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Το βάρος να μην υπερβαίνει τα 6kg.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01412" w:rsidRPr="008F14B6" w:rsidTr="00AC142E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el-GR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Να περιλαμβάνεται εγκατάσταση &amp; εκπαίδευση, καθώς και </w:t>
            </w: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 xml:space="preserve">τουλάχιστον </w:t>
            </w:r>
            <w:r w:rsidRPr="008F14B6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ένα (1) έτος εγγύηση καλής λειτουργίας.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F14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      □                              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412" w:rsidRPr="008F14B6" w:rsidRDefault="00F01412" w:rsidP="00AC142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F01412" w:rsidRPr="008F14B6" w:rsidRDefault="00F01412" w:rsidP="00F01412">
      <w:pPr>
        <w:tabs>
          <w:tab w:val="left" w:pos="3660"/>
          <w:tab w:val="left" w:pos="3690"/>
        </w:tabs>
        <w:spacing w:before="80" w:line="288" w:lineRule="auto"/>
        <w:rPr>
          <w:rFonts w:asciiTheme="minorHAnsi" w:hAnsiTheme="minorHAnsi" w:cstheme="minorHAnsi"/>
          <w:color w:val="0000FF"/>
          <w:sz w:val="20"/>
          <w:szCs w:val="20"/>
          <w:u w:val="single"/>
          <w:lang w:val="el-GR"/>
        </w:rPr>
      </w:pPr>
    </w:p>
    <w:p w:rsidR="004A4345" w:rsidRDefault="004A4345">
      <w:bookmarkStart w:id="0" w:name="_GoBack"/>
      <w:bookmarkEnd w:id="0"/>
    </w:p>
    <w:sectPr w:rsidR="004A43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12"/>
    <w:rsid w:val="004A4345"/>
    <w:rsid w:val="00F0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E54C-F0E0-4324-A133-AEDCBFF9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41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Μπουρδούνης</dc:creator>
  <cp:keywords/>
  <dc:description/>
  <cp:lastModifiedBy>Ιωάννης Μπουρδούνης</cp:lastModifiedBy>
  <cp:revision>1</cp:revision>
  <dcterms:created xsi:type="dcterms:W3CDTF">2022-07-29T06:45:00Z</dcterms:created>
  <dcterms:modified xsi:type="dcterms:W3CDTF">2022-07-29T06:45:00Z</dcterms:modified>
</cp:coreProperties>
</file>